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96" w:rsidRPr="00AC4908" w:rsidRDefault="000719DB" w:rsidP="000719DB">
      <w:pPr>
        <w:pStyle w:val="BodyA"/>
        <w:ind w:firstLine="426"/>
        <w:jc w:val="center"/>
        <w:rPr>
          <w:rFonts w:ascii="Times New Roman" w:eastAsia="Times New Roman" w:hAnsi="Times New Roman" w:cs="Times New Roman"/>
          <w:b/>
          <w:bCs/>
          <w:sz w:val="28"/>
          <w:szCs w:val="28"/>
        </w:rPr>
      </w:pPr>
      <w:bookmarkStart w:id="0" w:name="_GoBack"/>
      <w:bookmarkEnd w:id="0"/>
      <w:r w:rsidRPr="00AC4908">
        <w:rPr>
          <w:rFonts w:ascii="Times New Roman" w:hAnsi="Times New Roman"/>
          <w:b/>
          <w:bCs/>
          <w:sz w:val="28"/>
          <w:szCs w:val="28"/>
        </w:rPr>
        <w:t xml:space="preserve">Tėvynės sąjungos-Lietuvos krikščionių demokratų partijos </w:t>
      </w:r>
    </w:p>
    <w:p w:rsidR="00F42196" w:rsidRPr="00AC4908" w:rsidRDefault="000719DB" w:rsidP="000719DB">
      <w:pPr>
        <w:pStyle w:val="BodyA"/>
        <w:ind w:firstLine="426"/>
        <w:jc w:val="center"/>
        <w:rPr>
          <w:rFonts w:ascii="Times New Roman" w:eastAsia="Times New Roman" w:hAnsi="Times New Roman" w:cs="Times New Roman"/>
          <w:b/>
          <w:bCs/>
          <w:sz w:val="28"/>
          <w:szCs w:val="28"/>
        </w:rPr>
      </w:pPr>
      <w:r w:rsidRPr="00AC4908">
        <w:rPr>
          <w:rFonts w:ascii="Times New Roman" w:hAnsi="Times New Roman"/>
          <w:b/>
          <w:bCs/>
          <w:sz w:val="28"/>
          <w:szCs w:val="28"/>
        </w:rPr>
        <w:t xml:space="preserve">ATSKIROJI NUOMONĖ </w:t>
      </w:r>
    </w:p>
    <w:p w:rsidR="00F42196" w:rsidRPr="00AC4908" w:rsidRDefault="000719DB" w:rsidP="000719DB">
      <w:pPr>
        <w:pStyle w:val="BodyA"/>
        <w:ind w:firstLine="426"/>
        <w:jc w:val="center"/>
        <w:rPr>
          <w:rFonts w:ascii="Times New Roman" w:eastAsia="Times New Roman" w:hAnsi="Times New Roman" w:cs="Times New Roman"/>
          <w:b/>
          <w:bCs/>
          <w:sz w:val="28"/>
          <w:szCs w:val="28"/>
        </w:rPr>
      </w:pPr>
      <w:r w:rsidRPr="00AC4908">
        <w:rPr>
          <w:rFonts w:ascii="Times New Roman" w:hAnsi="Times New Roman"/>
          <w:b/>
          <w:bCs/>
          <w:sz w:val="28"/>
          <w:szCs w:val="28"/>
        </w:rPr>
        <w:t>dėl susitarimo “Dėl Lietuvos gynybos politikos gairių”</w:t>
      </w:r>
    </w:p>
    <w:p w:rsidR="00F42196" w:rsidRPr="00AC4908" w:rsidRDefault="00F42196" w:rsidP="000719DB">
      <w:pPr>
        <w:pStyle w:val="BodyA"/>
        <w:ind w:firstLine="426"/>
        <w:jc w:val="both"/>
        <w:rPr>
          <w:rFonts w:ascii="Times New Roman" w:eastAsia="Times New Roman" w:hAnsi="Times New Roman" w:cs="Times New Roman"/>
          <w:sz w:val="24"/>
          <w:szCs w:val="24"/>
        </w:rPr>
      </w:pPr>
    </w:p>
    <w:p w:rsidR="00F42196" w:rsidRPr="00AC4908" w:rsidRDefault="00F42196" w:rsidP="000719DB">
      <w:pPr>
        <w:pStyle w:val="BodyA"/>
        <w:ind w:firstLine="426"/>
        <w:jc w:val="both"/>
        <w:rPr>
          <w:rFonts w:ascii="Times New Roman" w:eastAsia="Times New Roman" w:hAnsi="Times New Roman" w:cs="Times New Roman"/>
          <w:sz w:val="24"/>
          <w:szCs w:val="24"/>
        </w:rPr>
      </w:pPr>
    </w:p>
    <w:p w:rsidR="00F42196" w:rsidRPr="00AC4908" w:rsidRDefault="000719DB" w:rsidP="000719DB">
      <w:pPr>
        <w:pStyle w:val="BodyA"/>
        <w:ind w:firstLine="426"/>
        <w:jc w:val="both"/>
        <w:rPr>
          <w:rFonts w:ascii="Times New Roman" w:eastAsia="Times New Roman" w:hAnsi="Times New Roman" w:cs="Times New Roman"/>
          <w:sz w:val="28"/>
          <w:szCs w:val="28"/>
        </w:rPr>
      </w:pPr>
      <w:r w:rsidRPr="00AC4908">
        <w:rPr>
          <w:rFonts w:ascii="Times New Roman" w:hAnsi="Times New Roman"/>
          <w:sz w:val="28"/>
          <w:szCs w:val="28"/>
        </w:rPr>
        <w:t xml:space="preserve">Pagrindinis Lietuvos politikų uždavinys – išsaugoti Kovo 11-osios valstybę, kad, gyvenant šalia agresyvios Rusijos, neištiktų panaši katastrofa kaip 1940 metais. </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sz w:val="28"/>
          <w:szCs w:val="28"/>
        </w:rPr>
      </w:pPr>
      <w:r w:rsidRPr="00AC4908">
        <w:rPr>
          <w:rFonts w:ascii="Times New Roman" w:hAnsi="Times New Roman"/>
          <w:sz w:val="28"/>
          <w:szCs w:val="28"/>
        </w:rPr>
        <w:t xml:space="preserve">Ne vienerius metus grėsmių nacionaliniam saugumui įvertinimo ataskaitose Valstybės saugumo departamentas ir KAM AOTD identifikavo, kad pagrindinė </w:t>
      </w:r>
      <w:proofErr w:type="spellStart"/>
      <w:r w:rsidRPr="00AC4908">
        <w:rPr>
          <w:rFonts w:ascii="Times New Roman" w:hAnsi="Times New Roman"/>
          <w:sz w:val="28"/>
          <w:szCs w:val="28"/>
        </w:rPr>
        <w:t>grėsme</w:t>
      </w:r>
      <w:proofErr w:type="spellEnd"/>
      <w:r w:rsidRPr="00AC4908">
        <w:rPr>
          <w:rFonts w:ascii="Times New Roman" w:hAnsi="Times New Roman"/>
          <w:sz w:val="28"/>
          <w:szCs w:val="28"/>
        </w:rPr>
        <w:t xml:space="preserve">̇ Lietuvos nacionaliniam saugumui kyla </w:t>
      </w:r>
      <w:proofErr w:type="spellStart"/>
      <w:r w:rsidRPr="00AC4908">
        <w:rPr>
          <w:rFonts w:ascii="Times New Roman" w:hAnsi="Times New Roman"/>
          <w:sz w:val="28"/>
          <w:szCs w:val="28"/>
        </w:rPr>
        <w:t>dėl</w:t>
      </w:r>
      <w:proofErr w:type="spellEnd"/>
      <w:r w:rsidRPr="00AC4908">
        <w:rPr>
          <w:rFonts w:ascii="Times New Roman" w:hAnsi="Times New Roman"/>
          <w:sz w:val="28"/>
          <w:szCs w:val="28"/>
        </w:rPr>
        <w:t xml:space="preserve"> agresyvių Rusijos </w:t>
      </w:r>
      <w:proofErr w:type="spellStart"/>
      <w:r w:rsidRPr="00AC4908">
        <w:rPr>
          <w:rFonts w:ascii="Times New Roman" w:hAnsi="Times New Roman"/>
          <w:sz w:val="28"/>
          <w:szCs w:val="28"/>
        </w:rPr>
        <w:t>intenciju</w:t>
      </w:r>
      <w:proofErr w:type="spellEnd"/>
      <w:r w:rsidRPr="00AC4908">
        <w:rPr>
          <w:rFonts w:ascii="Times New Roman" w:hAnsi="Times New Roman"/>
          <w:sz w:val="28"/>
          <w:szCs w:val="28"/>
        </w:rPr>
        <w:t>̨ ir veiksmų.</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sz w:val="28"/>
          <w:szCs w:val="28"/>
        </w:rPr>
      </w:pPr>
      <w:r w:rsidRPr="00AC4908">
        <w:rPr>
          <w:rFonts w:ascii="Times New Roman" w:hAnsi="Times New Roman"/>
          <w:sz w:val="28"/>
          <w:szCs w:val="28"/>
        </w:rPr>
        <w:t xml:space="preserve">Karinė </w:t>
      </w:r>
      <w:proofErr w:type="spellStart"/>
      <w:r w:rsidRPr="00AC4908">
        <w:rPr>
          <w:rFonts w:ascii="Times New Roman" w:hAnsi="Times New Roman"/>
          <w:sz w:val="28"/>
          <w:szCs w:val="28"/>
        </w:rPr>
        <w:t>jėga</w:t>
      </w:r>
      <w:proofErr w:type="spellEnd"/>
      <w:r w:rsidRPr="00AC4908">
        <w:rPr>
          <w:rFonts w:ascii="Times New Roman" w:hAnsi="Times New Roman"/>
          <w:sz w:val="28"/>
          <w:szCs w:val="28"/>
        </w:rPr>
        <w:t xml:space="preserve"> </w:t>
      </w:r>
      <w:proofErr w:type="spellStart"/>
      <w:r w:rsidRPr="00AC4908">
        <w:rPr>
          <w:rFonts w:ascii="Times New Roman" w:hAnsi="Times New Roman"/>
          <w:sz w:val="28"/>
          <w:szCs w:val="28"/>
        </w:rPr>
        <w:t>išlieka</w:t>
      </w:r>
      <w:proofErr w:type="spellEnd"/>
      <w:r w:rsidRPr="00AC4908">
        <w:rPr>
          <w:rFonts w:ascii="Times New Roman" w:hAnsi="Times New Roman"/>
          <w:sz w:val="28"/>
          <w:szCs w:val="28"/>
        </w:rPr>
        <w:t xml:space="preserve"> viena esminių Rusijos </w:t>
      </w:r>
      <w:proofErr w:type="spellStart"/>
      <w:r w:rsidRPr="00AC4908">
        <w:rPr>
          <w:rFonts w:ascii="Times New Roman" w:hAnsi="Times New Roman"/>
          <w:sz w:val="28"/>
          <w:szCs w:val="28"/>
        </w:rPr>
        <w:t>užsienio</w:t>
      </w:r>
      <w:proofErr w:type="spellEnd"/>
      <w:r w:rsidRPr="00AC4908">
        <w:rPr>
          <w:rFonts w:ascii="Times New Roman" w:hAnsi="Times New Roman"/>
          <w:sz w:val="28"/>
          <w:szCs w:val="28"/>
        </w:rPr>
        <w:t xml:space="preserve"> ir saugumo politikos </w:t>
      </w:r>
      <w:proofErr w:type="spellStart"/>
      <w:r w:rsidRPr="00AC4908">
        <w:rPr>
          <w:rFonts w:ascii="Times New Roman" w:hAnsi="Times New Roman"/>
          <w:sz w:val="28"/>
          <w:szCs w:val="28"/>
        </w:rPr>
        <w:t>priemoniu</w:t>
      </w:r>
      <w:proofErr w:type="spellEnd"/>
      <w:r w:rsidRPr="00AC4908">
        <w:rPr>
          <w:rFonts w:ascii="Times New Roman" w:hAnsi="Times New Roman"/>
          <w:sz w:val="28"/>
          <w:szCs w:val="28"/>
        </w:rPr>
        <w:t xml:space="preserve">̨. 2017 m. naudodama karinę </w:t>
      </w:r>
      <w:proofErr w:type="spellStart"/>
      <w:r w:rsidRPr="00AC4908">
        <w:rPr>
          <w:rFonts w:ascii="Times New Roman" w:hAnsi="Times New Roman"/>
          <w:sz w:val="28"/>
          <w:szCs w:val="28"/>
        </w:rPr>
        <w:t>jėga</w:t>
      </w:r>
      <w:proofErr w:type="spellEnd"/>
      <w:r w:rsidRPr="00AC4908">
        <w:rPr>
          <w:rFonts w:ascii="Times New Roman" w:hAnsi="Times New Roman"/>
          <w:sz w:val="28"/>
          <w:szCs w:val="28"/>
        </w:rPr>
        <w:t xml:space="preserve">̨ Rusija siekė didinti </w:t>
      </w:r>
      <w:proofErr w:type="spellStart"/>
      <w:r w:rsidRPr="00AC4908">
        <w:rPr>
          <w:rFonts w:ascii="Times New Roman" w:hAnsi="Times New Roman"/>
          <w:sz w:val="28"/>
          <w:szCs w:val="28"/>
        </w:rPr>
        <w:t>įtaka</w:t>
      </w:r>
      <w:proofErr w:type="spellEnd"/>
      <w:r w:rsidRPr="00AC4908">
        <w:rPr>
          <w:rFonts w:ascii="Times New Roman" w:hAnsi="Times New Roman"/>
          <w:sz w:val="28"/>
          <w:szCs w:val="28"/>
        </w:rPr>
        <w:t xml:space="preserve">̨ </w:t>
      </w:r>
      <w:proofErr w:type="spellStart"/>
      <w:r w:rsidRPr="00AC4908">
        <w:rPr>
          <w:rFonts w:ascii="Times New Roman" w:hAnsi="Times New Roman"/>
          <w:sz w:val="28"/>
          <w:szCs w:val="28"/>
        </w:rPr>
        <w:t>geopolitiškai</w:t>
      </w:r>
      <w:proofErr w:type="spellEnd"/>
      <w:r w:rsidRPr="00AC4908">
        <w:rPr>
          <w:rFonts w:ascii="Times New Roman" w:hAnsi="Times New Roman"/>
          <w:sz w:val="28"/>
          <w:szCs w:val="28"/>
        </w:rPr>
        <w:t xml:space="preserve"> svarbiuose regionuose. Mūsų regionas Kremliui yra vienas svarbiausių. Būtent todėl Rusijos Federacijos karinių pajėgumų sankaupa šalia mūsų sienų yra dešimteriopai didesnė, nei šiuo metu čia yra NATO pajėgumų. Pabrėžtina, kad ir toliau vyksta Rusijos Vakarų karinės apygardos stiprinimas, apimant ir Lietuvos pašonėje esančią Kaliningrado sritį. </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sz w:val="28"/>
          <w:szCs w:val="28"/>
        </w:rPr>
      </w:pPr>
      <w:r w:rsidRPr="00AC4908">
        <w:rPr>
          <w:rFonts w:ascii="Times New Roman" w:hAnsi="Times New Roman"/>
          <w:sz w:val="28"/>
          <w:szCs w:val="28"/>
        </w:rPr>
        <w:t xml:space="preserve">Remiantis LR žvalgybos ir kontržvalgybos tarnybų analize - Nacionalinio saugumo strategija, priimtais kariuomenės vystymosi prioritetais - akivaizdu, kad Lietuva dabartinėje regiono saugumo situacijoje turi stiprinti, modernizuoti šalies karines pajėgas. </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color w:val="ED220B"/>
          <w:sz w:val="28"/>
          <w:szCs w:val="28"/>
          <w:u w:color="ED220B"/>
        </w:rPr>
      </w:pPr>
      <w:r w:rsidRPr="00AC4908">
        <w:rPr>
          <w:rFonts w:ascii="Times New Roman" w:hAnsi="Times New Roman"/>
          <w:sz w:val="28"/>
          <w:szCs w:val="28"/>
        </w:rPr>
        <w:t>Lietuva yra paribio valstybė, todėl šiuo metu krašto apsaugai skiriami 2 proc. Bendrojo vidaus produkto (BVP) yra tik grindys, finansavimas turi nuolat nuosekliai augti ir užtikrinti būtinųjų Lietuvos kariuomenės poreikių patenkinimą bei vis dar trūkstamų pajėgumų užpildymą</w:t>
      </w:r>
      <w:r w:rsidRPr="00AC4908">
        <w:rPr>
          <w:rFonts w:ascii="Times New Roman" w:hAnsi="Times New Roman"/>
          <w:color w:val="ED220B"/>
          <w:sz w:val="28"/>
          <w:szCs w:val="28"/>
          <w:u w:color="ED220B"/>
        </w:rPr>
        <w:t xml:space="preserve">. </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sz w:val="28"/>
          <w:szCs w:val="28"/>
        </w:rPr>
      </w:pPr>
      <w:r w:rsidRPr="00AC4908">
        <w:rPr>
          <w:rFonts w:ascii="Times New Roman" w:hAnsi="Times New Roman"/>
          <w:sz w:val="28"/>
          <w:szCs w:val="28"/>
        </w:rPr>
        <w:t xml:space="preserve">Lietuvos valstybė 2 proc. ir daugiau nuo BVP gynybai skirti turi ne tik dėl įsipareigojimų NATO, tačiau ir tam, kad esant reikalui efektyviai galėtų gintis pati bei vykdyti Vašingtono sutarties 3 straipsnį, kuris numato, kad “Šalys, kiekviena atskirai ir kartu, nuolatinėmis ir veiksmingomis savo pačių bei tarpusavio paramos priemonėmis palaikys ir plėtos individualų ir kolektyvinį pajėgumą ginkluotam užpuolimui atremti”. </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b/>
          <w:bCs/>
          <w:color w:val="ED220B"/>
          <w:sz w:val="28"/>
          <w:szCs w:val="28"/>
          <w:u w:color="ED220B"/>
        </w:rPr>
      </w:pPr>
      <w:r w:rsidRPr="00AC4908">
        <w:rPr>
          <w:rFonts w:ascii="Times New Roman" w:hAnsi="Times New Roman"/>
          <w:b/>
          <w:bCs/>
          <w:sz w:val="28"/>
          <w:szCs w:val="28"/>
        </w:rPr>
        <w:t xml:space="preserve">Todėl Tėvynės sąjunga-Lietuvos krikščionys demokratai (TS-LKD) siūlo nemažinti dabartinių krašto apsaugos finansavimo tempų ir užtikrinti, kad jie nuosekliai didėtų. </w:t>
      </w:r>
    </w:p>
    <w:p w:rsidR="00F42196" w:rsidRPr="00AC4908" w:rsidRDefault="000719DB" w:rsidP="000719DB">
      <w:pPr>
        <w:pStyle w:val="BodyA"/>
        <w:ind w:firstLine="426"/>
        <w:jc w:val="both"/>
        <w:rPr>
          <w:rFonts w:ascii="Times New Roman" w:eastAsia="Times New Roman" w:hAnsi="Times New Roman" w:cs="Times New Roman"/>
          <w:b/>
          <w:bCs/>
          <w:sz w:val="28"/>
          <w:szCs w:val="28"/>
        </w:rPr>
      </w:pPr>
      <w:r w:rsidRPr="00AC4908">
        <w:rPr>
          <w:rFonts w:ascii="Times New Roman" w:hAnsi="Times New Roman"/>
          <w:b/>
          <w:bCs/>
          <w:sz w:val="28"/>
          <w:szCs w:val="28"/>
        </w:rPr>
        <w:t xml:space="preserve">TS-LKD įsipareigoja, jei po 2020 m. Seimo rinkimų dalyvaus Vyriausybės darbe,  finansavimą  gynybai didins sparčiau, nei įrašyta šiame susitarime, ir 2,5 proc. BVP pasieks jau 2025 metais.  </w:t>
      </w:r>
    </w:p>
    <w:p w:rsidR="00F42196" w:rsidRPr="00AC4908" w:rsidRDefault="00F42196" w:rsidP="000719DB">
      <w:pPr>
        <w:ind w:firstLine="426"/>
        <w:jc w:val="both"/>
        <w:rPr>
          <w:sz w:val="28"/>
          <w:szCs w:val="28"/>
          <w:lang w:val="lt-LT"/>
        </w:rPr>
      </w:pPr>
    </w:p>
    <w:p w:rsidR="00F42196" w:rsidRPr="00AC4908" w:rsidRDefault="000719DB" w:rsidP="000719DB">
      <w:pPr>
        <w:ind w:firstLine="426"/>
        <w:jc w:val="both"/>
        <w:rPr>
          <w:b/>
          <w:bCs/>
          <w:sz w:val="28"/>
          <w:szCs w:val="28"/>
          <w:lang w:val="lt-LT"/>
        </w:rPr>
      </w:pPr>
      <w:r w:rsidRPr="00AC4908">
        <w:rPr>
          <w:b/>
          <w:bCs/>
          <w:sz w:val="28"/>
          <w:szCs w:val="28"/>
          <w:lang w:val="lt-LT"/>
        </w:rPr>
        <w:lastRenderedPageBreak/>
        <w:t>Skirtingai, nei rašoma susitarime, mes manome, jog pereiti prie visuotinio šaukimo modelio, kuomet privalomai būtų šaukiami vaikinai nuo 18 m. iš karto po viduriniojo ugdymo mokyklos baigimo, galima jau nuo 2022 metų.</w:t>
      </w:r>
    </w:p>
    <w:p w:rsidR="00F42196" w:rsidRPr="00AC4908" w:rsidRDefault="00F42196" w:rsidP="000719DB">
      <w:pPr>
        <w:ind w:firstLine="426"/>
        <w:jc w:val="both"/>
        <w:rPr>
          <w:sz w:val="28"/>
          <w:szCs w:val="28"/>
          <w:lang w:val="lt-LT"/>
        </w:rPr>
      </w:pPr>
    </w:p>
    <w:p w:rsidR="00F42196" w:rsidRPr="00AC4908" w:rsidRDefault="000719DB" w:rsidP="000719DB">
      <w:pPr>
        <w:ind w:firstLine="426"/>
        <w:jc w:val="both"/>
        <w:rPr>
          <w:sz w:val="28"/>
          <w:szCs w:val="28"/>
          <w:lang w:val="lt-LT"/>
        </w:rPr>
      </w:pPr>
      <w:r w:rsidRPr="00AC4908">
        <w:rPr>
          <w:sz w:val="28"/>
          <w:szCs w:val="28"/>
          <w:lang w:val="lt-LT"/>
        </w:rPr>
        <w:t>Tai pasiųstų stiprią žinią tiek mūsų sąjungininkams, tiek  agresyviajai kaimynei. Be to, išspręstų dabar kylančią sumaištį kai kurių jaunuolių gyvenime, kuomet jie nėra tikri, ar ir kada bus pašaukti, nes visi žinotų, jog pabaigę mokyklą turės atlikti pareigą Tėvynei ir galės atitinkamai planuoti savo gyvenimus.</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sz w:val="28"/>
          <w:szCs w:val="28"/>
        </w:rPr>
      </w:pPr>
      <w:r w:rsidRPr="00AC4908">
        <w:rPr>
          <w:rFonts w:ascii="Times New Roman" w:hAnsi="Times New Roman"/>
          <w:b/>
          <w:bCs/>
          <w:sz w:val="28"/>
          <w:szCs w:val="28"/>
        </w:rPr>
        <w:t xml:space="preserve">Įvertinant didėjančius pavojus, kuriuos nacionaliniam saugumui ir visuomenės atsparumui kelia vis plačiau ir efektyviau naudojamos hibridinių karų priemonės, siūlėme į susitarimą įrašyti įsipareigojimą, jog iki 2019 sausio 1 d. bus parengta Nacionalinė demokratijos apsaugos nuo hibridinių grėsmių strategija. </w:t>
      </w:r>
      <w:r w:rsidRPr="00AC4908">
        <w:rPr>
          <w:rFonts w:ascii="Times New Roman" w:hAnsi="Times New Roman"/>
          <w:sz w:val="28"/>
          <w:szCs w:val="28"/>
        </w:rPr>
        <w:t>Mūsų nuomone, strategija turi apibrėžti vieningus ir kompleksinius būdus, priemones ir institucijas, reikalingus siekiant stiprinti Lietuvos valdžios ir visuomenės gebėjimus apsiginti nuo kibernetinių, propagandinių, dezinformacinių, neskaidraus politinių kampanijų finansavimo ir kitų priemonių, kuriomis Lietuvai nedraugiškos valstybės bando įtakoti Lietuvos politinius procesus.</w:t>
      </w:r>
    </w:p>
    <w:p w:rsidR="00F42196" w:rsidRPr="00AC4908" w:rsidRDefault="00F42196" w:rsidP="000719DB">
      <w:pPr>
        <w:pStyle w:val="BodyA"/>
        <w:ind w:firstLine="426"/>
        <w:jc w:val="both"/>
        <w:rPr>
          <w:rFonts w:ascii="Times New Roman" w:eastAsia="Times New Roman" w:hAnsi="Times New Roman" w:cs="Times New Roman"/>
          <w:sz w:val="28"/>
          <w:szCs w:val="28"/>
        </w:rPr>
      </w:pPr>
    </w:p>
    <w:p w:rsidR="00F42196" w:rsidRPr="00AC4908" w:rsidRDefault="000719DB" w:rsidP="000719DB">
      <w:pPr>
        <w:pStyle w:val="BodyA"/>
        <w:ind w:firstLine="426"/>
        <w:jc w:val="both"/>
        <w:rPr>
          <w:rFonts w:ascii="Times New Roman" w:eastAsia="Times New Roman" w:hAnsi="Times New Roman" w:cs="Times New Roman"/>
          <w:sz w:val="28"/>
          <w:szCs w:val="28"/>
        </w:rPr>
      </w:pPr>
      <w:r w:rsidRPr="00AC4908">
        <w:rPr>
          <w:rFonts w:ascii="Times New Roman" w:hAnsi="Times New Roman"/>
          <w:sz w:val="28"/>
          <w:szCs w:val="28"/>
        </w:rPr>
        <w:t xml:space="preserve">Įsipareigojame aktyviai prisidėti, užkardant pastangas silpninti demokratiją mūsų valstybėje ir siekti, kad tokia strategija būtų parengta kuo greičiau. </w:t>
      </w:r>
    </w:p>
    <w:sectPr w:rsidR="00F42196" w:rsidRPr="00AC4908">
      <w:headerReference w:type="default" r:id="rId7"/>
      <w:footerReference w:type="default" r:id="rId8"/>
      <w:pgSz w:w="11900" w:h="16840"/>
      <w:pgMar w:top="1134" w:right="1134" w:bottom="1134" w:left="1134" w:header="709" w:footer="85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D" w:rsidRDefault="001A59CD">
      <w:r>
        <w:separator/>
      </w:r>
    </w:p>
  </w:endnote>
  <w:endnote w:type="continuationSeparator" w:id="0">
    <w:p w:rsidR="001A59CD" w:rsidRDefault="001A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96" w:rsidRDefault="00F4219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D" w:rsidRDefault="001A59CD">
      <w:r>
        <w:separator/>
      </w:r>
    </w:p>
  </w:footnote>
  <w:footnote w:type="continuationSeparator" w:id="0">
    <w:p w:rsidR="001A59CD" w:rsidRDefault="001A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96" w:rsidRDefault="00F4219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2196"/>
    <w:rsid w:val="000719DB"/>
    <w:rsid w:val="001A59CD"/>
    <w:rsid w:val="00AC4908"/>
    <w:rsid w:val="00F42196"/>
    <w:rsid w:val="00F47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rFonts w:eastAsia="Times New Roman"/>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rFonts w:eastAsia="Times New Roman"/>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2392</Words>
  <Characters>1365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MOCKUVIENĖ Jūratė</dc:creator>
  <cp:lastModifiedBy>MOCKUVIENĖ Jūratė</cp:lastModifiedBy>
  <cp:revision>3</cp:revision>
  <dcterms:created xsi:type="dcterms:W3CDTF">2018-09-10T05:55:00Z</dcterms:created>
  <dcterms:modified xsi:type="dcterms:W3CDTF">2018-09-10T06:32:00Z</dcterms:modified>
</cp:coreProperties>
</file>